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eastAsia="Arial Bold" w:cs="Arial"/>
          <w:bCs/>
          <w:sz w:val="24"/>
          <w:lang w:eastAsia="zh-CN"/>
        </w:rPr>
      </w:pPr>
      <w:bookmarkStart w:id="0" w:name="OLE_LINK2"/>
      <w:bookmarkStart w:id="1" w:name="OLE_LINK1"/>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eastAsia="zh-CN"/>
        </w:rPr>
        <w:t>8</w:t>
      </w:r>
      <w:r>
        <w:rPr>
          <w:rFonts w:eastAsia="Arial Bold" w:cs="Arial"/>
          <w:bCs/>
          <w:sz w:val="24"/>
          <w:lang w:val="en-GB" w:eastAsia="zh-CN"/>
        </w:rPr>
        <w:tab/>
      </w:r>
      <w:r>
        <w:rPr>
          <w:rFonts w:eastAsia="Arial Bold" w:cs="Arial"/>
          <w:bCs/>
          <w:sz w:val="24"/>
          <w:lang w:val="en-GB" w:eastAsia="zh-CN"/>
        </w:rPr>
        <w:tab/>
      </w:r>
      <w:r>
        <w:rPr>
          <w:rFonts w:eastAsia="宋体" w:cs="Arial"/>
          <w:bCs/>
          <w:sz w:val="24"/>
          <w:lang w:eastAsia="zh-CN"/>
        </w:rPr>
        <w:t>R2-1914963</w:t>
      </w:r>
    </w:p>
    <w:p>
      <w:pPr>
        <w:pStyle w:val="8"/>
        <w:tabs>
          <w:tab w:val="left" w:pos="1701"/>
          <w:tab w:val="right" w:pos="9923"/>
          <w:tab w:val="clear" w:pos="4536"/>
          <w:tab w:val="clear" w:pos="9072"/>
        </w:tabs>
        <w:rPr>
          <w:rFonts w:eastAsia="宋体" w:cs="Arial"/>
          <w:sz w:val="24"/>
          <w:lang w:eastAsia="zh-CN"/>
        </w:rPr>
      </w:pPr>
      <w:r>
        <w:rPr>
          <w:rFonts w:cs="Arial"/>
          <w:bCs/>
          <w:sz w:val="24"/>
        </w:rPr>
        <w:t>Reno, US</w:t>
      </w:r>
      <w:r>
        <w:rPr>
          <w:rFonts w:hint="eastAsia" w:eastAsia="宋体" w:cs="Arial"/>
          <w:bCs/>
          <w:sz w:val="24"/>
          <w:lang w:val="en-US" w:eastAsia="zh-CN"/>
        </w:rPr>
        <w:t>A</w:t>
      </w:r>
      <w:r>
        <w:rPr>
          <w:rFonts w:cs="Arial"/>
          <w:bCs/>
          <w:sz w:val="24"/>
        </w:rPr>
        <w:t>, 18</w:t>
      </w:r>
      <w:r>
        <w:rPr>
          <w:rFonts w:cs="Arial"/>
          <w:bCs/>
          <w:sz w:val="24"/>
          <w:vertAlign w:val="superscript"/>
        </w:rPr>
        <w:t>th</w:t>
      </w:r>
      <w:r>
        <w:rPr>
          <w:rFonts w:cs="Arial"/>
          <w:bCs/>
          <w:sz w:val="24"/>
        </w:rPr>
        <w:t xml:space="preserve"> – 22</w:t>
      </w:r>
      <w:r>
        <w:rPr>
          <w:rFonts w:cs="Arial"/>
          <w:bCs/>
          <w:sz w:val="24"/>
          <w:vertAlign w:val="superscript"/>
        </w:rPr>
        <w:t>th</w:t>
      </w:r>
      <w:r>
        <w:rPr>
          <w:rFonts w:cs="Arial"/>
          <w:bCs/>
          <w:sz w:val="24"/>
        </w:rPr>
        <w:t xml:space="preserve"> Nov. 2019</w:t>
      </w:r>
      <w:r>
        <w:rPr>
          <w:rFonts w:hint="eastAsia" w:eastAsia="宋体" w:cs="Arial"/>
          <w:sz w:val="24"/>
          <w:lang w:eastAsia="zh-CN"/>
        </w:rPr>
        <w:t xml:space="preserve"> </w:t>
      </w:r>
      <w:bookmarkStart w:id="8" w:name="_GoBack"/>
      <w:bookmarkEnd w:id="8"/>
    </w:p>
    <w:p>
      <w:pPr>
        <w:pStyle w:val="8"/>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8"/>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8"/>
        <w:tabs>
          <w:tab w:val="left" w:pos="1800"/>
          <w:tab w:val="clear" w:pos="4536"/>
        </w:tabs>
        <w:ind w:left="1961" w:hanging="1961" w:hangingChars="814"/>
        <w:rPr>
          <w:rFonts w:eastAsia="宋体" w:cs="Arial"/>
          <w:sz w:val="24"/>
          <w:lang w:eastAsia="zh-CN"/>
        </w:rPr>
      </w:pPr>
      <w:r>
        <w:rPr>
          <w:rFonts w:cs="Arial"/>
          <w:sz w:val="24"/>
        </w:rPr>
        <w:t>Title:</w:t>
      </w:r>
      <w:bookmarkStart w:id="2" w:name="Title"/>
      <w:bookmarkEnd w:id="2"/>
      <w:r>
        <w:rPr>
          <w:rFonts w:hint="eastAsia" w:eastAsia="宋体" w:cs="Arial"/>
          <w:sz w:val="24"/>
          <w:lang w:eastAsia="zh-CN"/>
        </w:rPr>
        <w:t xml:space="preserve">       Reference cell for the dedicated provisioning of timing information</w:t>
      </w:r>
    </w:p>
    <w:p>
      <w:pPr>
        <w:pStyle w:val="8"/>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hint="eastAsia" w:eastAsia="宋体" w:cs="Arial"/>
          <w:sz w:val="24"/>
          <w:lang w:eastAsia="zh-CN"/>
        </w:rPr>
        <w:t>6.7.2.1</w:t>
      </w:r>
    </w:p>
    <w:p>
      <w:pPr>
        <w:pStyle w:val="8"/>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5" w:name="OLE_LINK13"/>
      <w:bookmarkStart w:id="6" w:name="OLE_LINK14"/>
      <w:r>
        <w:rPr>
          <w:rFonts w:ascii="Times New Roman" w:hAnsi="Times New Roman" w:cs="Times New Roman"/>
          <w:b w:val="0"/>
          <w:bCs w:val="0"/>
          <w:kern w:val="0"/>
          <w:sz w:val="36"/>
          <w:szCs w:val="20"/>
          <w:lang w:val="en-GB" w:eastAsia="en-GB"/>
        </w:rPr>
        <w:t>Introduction</w:t>
      </w:r>
    </w:p>
    <w:p>
      <w:pPr>
        <w:jc w:val="both"/>
        <w:rPr>
          <w:rFonts w:ascii="Arial" w:hAnsi="Arial" w:eastAsia="Malgun Gothic" w:cs="Arial"/>
          <w:lang w:eastAsia="ko-KR"/>
        </w:rPr>
      </w:pPr>
      <w:r>
        <w:rPr>
          <w:rFonts w:hint="eastAsia" w:ascii="Arial" w:hAnsi="Arial" w:eastAsia="Malgun Gothic" w:cs="Arial"/>
          <w:lang w:eastAsia="ko-KR"/>
        </w:rPr>
        <w:t xml:space="preserve">In RAN2#105bis meeting, RAN2 agreed </w:t>
      </w:r>
      <w:r>
        <w:rPr>
          <w:rFonts w:hint="eastAsia" w:ascii="Arial" w:hAnsi="Arial" w:eastAsia="宋体" w:cs="Arial"/>
          <w:lang w:eastAsia="zh-CN"/>
        </w:rPr>
        <w:t>to reuse LTE SIB and RRC unicast based method to provide reference time. The related agreements are as following</w:t>
      </w:r>
      <w:r>
        <w:rPr>
          <w:rFonts w:hint="eastAsia" w:ascii="Arial" w:hAnsi="Arial" w:eastAsia="Malgun Gothic" w:cs="Arial"/>
          <w:lang w:eastAsia="ko-KR"/>
        </w:rPr>
        <w:t>:</w:t>
      </w:r>
    </w:p>
    <w:p>
      <w:pPr>
        <w:pStyle w:val="16"/>
        <w:tabs>
          <w:tab w:val="left" w:pos="851"/>
          <w:tab w:val="clear" w:pos="1619"/>
        </w:tabs>
        <w:ind w:left="851" w:hanging="425"/>
        <w:jc w:val="both"/>
      </w:pPr>
      <w:r>
        <w:t>Confirm that we use LTE rel-15 SIB and RRC unicast based methods for reference time delivery</w:t>
      </w:r>
    </w:p>
    <w:p>
      <w:pPr>
        <w:pStyle w:val="16"/>
        <w:tabs>
          <w:tab w:val="left" w:pos="851"/>
          <w:tab w:val="clear" w:pos="1619"/>
        </w:tabs>
        <w:ind w:left="851" w:hanging="425"/>
        <w:jc w:val="both"/>
      </w:pPr>
      <w:r>
        <w:t>The reference time information shall correspond to a reference SFN, explicitly indicated in unicast signalling, FFS if inferred from the transmission of the SIB for SIB signalling.</w:t>
      </w:r>
    </w:p>
    <w:p>
      <w:pPr>
        <w:pStyle w:val="16"/>
        <w:tabs>
          <w:tab w:val="left" w:pos="851"/>
          <w:tab w:val="clear" w:pos="1619"/>
        </w:tabs>
        <w:ind w:left="851" w:hanging="425"/>
        <w:jc w:val="both"/>
      </w:pPr>
      <w:r>
        <w:t>R2 assumes the UE shall use the end of the reference SFN value as the precise point in time to which the reference time corresponds.</w:t>
      </w:r>
    </w:p>
    <w:p>
      <w:pPr>
        <w:spacing w:before="240"/>
        <w:jc w:val="both"/>
        <w:rPr>
          <w:rFonts w:ascii="Arial" w:hAnsi="Arial" w:eastAsia="Malgun Gothic" w:cs="Arial"/>
          <w:lang w:eastAsia="ko-KR"/>
        </w:rPr>
      </w:pPr>
      <w:r>
        <w:rPr>
          <w:rFonts w:hint="eastAsia" w:ascii="Arial" w:hAnsi="Arial" w:eastAsia="Malgun Gothic" w:cs="Arial"/>
          <w:lang w:eastAsia="ko-KR"/>
        </w:rPr>
        <w:t xml:space="preserve">In RAN2#106 meeting, </w:t>
      </w:r>
      <w:r>
        <w:rPr>
          <w:rFonts w:hint="eastAsia" w:ascii="Arial" w:hAnsi="Arial" w:eastAsia="宋体" w:cs="Arial"/>
          <w:lang w:eastAsia="zh-CN"/>
        </w:rPr>
        <w:t>RAN2 agreed the location of reference SFN corresponding to the received reference time. The related agreements are as following</w:t>
      </w:r>
      <w:r>
        <w:rPr>
          <w:rFonts w:hint="eastAsia" w:ascii="Arial" w:hAnsi="Arial" w:eastAsia="Malgun Gothic" w:cs="Arial"/>
          <w:lang w:eastAsia="ko-KR"/>
        </w:rPr>
        <w:t>:</w:t>
      </w:r>
    </w:p>
    <w:p>
      <w:pPr>
        <w:pStyle w:val="16"/>
        <w:tabs>
          <w:tab w:val="left" w:pos="851"/>
          <w:tab w:val="clear" w:pos="1619"/>
        </w:tabs>
        <w:ind w:left="851" w:hanging="425"/>
        <w:jc w:val="both"/>
      </w:pPr>
      <w:r>
        <w:t>SFN boundary at or immediately after the ending boundary of the SI-window in which SIB is transmitted is always used as a reference in case the time reference information is provided by broadcast signalling (as in LTE)</w:t>
      </w:r>
    </w:p>
    <w:p>
      <w:pPr>
        <w:pStyle w:val="16"/>
        <w:tabs>
          <w:tab w:val="left" w:pos="851"/>
          <w:tab w:val="clear" w:pos="1619"/>
        </w:tabs>
        <w:ind w:left="851" w:hanging="425"/>
        <w:jc w:val="both"/>
      </w:pPr>
      <w:r>
        <w:t xml:space="preserve">The UE considers the frame indicated by the referenceSFN nearest to the frame where the time information is received, which can be either in the past or in future, in case the time reference information is provided by unicast signalling </w:t>
      </w:r>
    </w:p>
    <w:p>
      <w:pPr>
        <w:rPr>
          <w:rFonts w:ascii="Arial" w:hAnsi="Arial" w:eastAsia="Malgun Gothic" w:cs="Arial"/>
          <w:lang w:eastAsia="ko-KR"/>
        </w:rPr>
      </w:pPr>
    </w:p>
    <w:p>
      <w:pPr>
        <w:jc w:val="both"/>
        <w:rPr>
          <w:rFonts w:eastAsia="宋体"/>
          <w:lang w:eastAsia="zh-CN"/>
        </w:rPr>
      </w:pPr>
      <w:r>
        <w:rPr>
          <w:rFonts w:hint="eastAsia" w:ascii="Arial" w:hAnsi="Arial" w:eastAsia="Malgun Gothic" w:cs="Arial"/>
          <w:lang w:eastAsia="ko-KR"/>
        </w:rPr>
        <w:t>In RAN2#10</w:t>
      </w:r>
      <w:r>
        <w:rPr>
          <w:rFonts w:hint="eastAsia" w:ascii="Arial" w:hAnsi="Arial" w:eastAsia="宋体" w:cs="Arial"/>
          <w:lang w:eastAsia="zh-CN"/>
        </w:rPr>
        <w:t>7bis</w:t>
      </w:r>
      <w:r>
        <w:rPr>
          <w:rFonts w:hint="eastAsia" w:ascii="Arial" w:hAnsi="Arial" w:eastAsia="Malgun Gothic" w:cs="Arial"/>
          <w:lang w:eastAsia="ko-KR"/>
        </w:rPr>
        <w:t xml:space="preserve"> meeting, </w:t>
      </w:r>
      <w:r>
        <w:rPr>
          <w:rFonts w:hint="eastAsia" w:ascii="Arial" w:hAnsi="Arial" w:eastAsia="宋体" w:cs="Arial"/>
          <w:lang w:eastAsia="zh-CN"/>
        </w:rPr>
        <w:t>RAN2 discussed the reference cell of the dedicated provisioning of timing information and no conclusion has been achieved.</w:t>
      </w:r>
    </w:p>
    <w:p>
      <w:pPr>
        <w:pStyle w:val="16"/>
        <w:tabs>
          <w:tab w:val="left" w:pos="1980"/>
          <w:tab w:val="clear" w:pos="1619"/>
        </w:tabs>
        <w:ind w:left="1980"/>
        <w:rPr>
          <w:rFonts w:ascii="Times New Roman" w:hAnsi="Times New Roman" w:eastAsia="宋体"/>
          <w:sz w:val="22"/>
          <w:szCs w:val="22"/>
          <w:lang w:eastAsia="zh-CN"/>
        </w:rPr>
      </w:pPr>
      <w:r>
        <w:t>FFS if The referenceSFN field indicates the time at the ending boundary of the SFN indicated by referenceSFN of PCell.</w:t>
      </w:r>
    </w:p>
    <w:p>
      <w:pPr>
        <w:pStyle w:val="15"/>
        <w:rPr>
          <w:lang w:eastAsia="zh-CN"/>
        </w:rPr>
      </w:pPr>
    </w:p>
    <w:p>
      <w:pPr>
        <w:pStyle w:val="7"/>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we </w:t>
      </w:r>
      <w:r>
        <w:rPr>
          <w:rFonts w:hint="eastAsia" w:ascii="Times New Roman" w:hAnsi="Times New Roman" w:eastAsia="宋体"/>
          <w:sz w:val="22"/>
          <w:szCs w:val="22"/>
          <w:lang w:eastAsia="zh-CN"/>
        </w:rPr>
        <w:t xml:space="preserve">continue to </w:t>
      </w:r>
      <w:r>
        <w:rPr>
          <w:rFonts w:ascii="Times New Roman" w:hAnsi="Times New Roman" w:eastAsia="宋体"/>
          <w:sz w:val="22"/>
          <w:szCs w:val="22"/>
          <w:lang w:eastAsia="zh-CN"/>
        </w:rPr>
        <w:t xml:space="preserve">discuss the </w:t>
      </w:r>
      <w:r>
        <w:rPr>
          <w:rFonts w:hint="eastAsia" w:ascii="Times New Roman" w:hAnsi="Times New Roman" w:eastAsia="宋体"/>
          <w:sz w:val="22"/>
          <w:szCs w:val="22"/>
          <w:lang w:eastAsia="zh-CN"/>
        </w:rPr>
        <w:t>reference cell for the dedicated provisioning of timing information</w:t>
      </w:r>
      <w:r>
        <w:rPr>
          <w:rFonts w:ascii="Times New Roman" w:hAnsi="Times New Roman" w:eastAsia="宋体"/>
          <w:sz w:val="22"/>
          <w:szCs w:val="22"/>
          <w:lang w:eastAsia="zh-CN"/>
        </w:rPr>
        <w:t xml:space="preserve"> and give our views.</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spacing w:before="48" w:beforeLines="20" w:after="120"/>
        <w:jc w:val="both"/>
        <w:rPr>
          <w:rFonts w:ascii="Times New Roman" w:hAnsi="Times New Roman" w:eastAsia="宋体"/>
          <w:sz w:val="22"/>
          <w:szCs w:val="22"/>
          <w:lang w:eastAsia="zh-CN"/>
        </w:rPr>
      </w:pPr>
      <w:r>
        <w:rPr>
          <w:rFonts w:hint="eastAsia" w:ascii="Times New Roman" w:hAnsi="Times New Roman" w:eastAsia="宋体"/>
          <w:sz w:val="22"/>
          <w:szCs w:val="22"/>
          <w:lang w:eastAsia="zh-CN"/>
        </w:rPr>
        <w:t>Same with LTE, SIB and RRC unicast based solution is used for reference time delivery in NR II</w:t>
      </w:r>
      <w:r>
        <w:rPr>
          <w:rFonts w:ascii="Times New Roman" w:hAnsi="Times New Roman" w:eastAsia="宋体"/>
          <w:sz w:val="22"/>
          <w:szCs w:val="22"/>
          <w:lang w:eastAsia="zh-CN"/>
        </w:rPr>
        <w:t>O</w:t>
      </w:r>
      <w:r>
        <w:rPr>
          <w:rFonts w:hint="eastAsia" w:ascii="Times New Roman" w:hAnsi="Times New Roman" w:eastAsia="宋体"/>
          <w:sz w:val="22"/>
          <w:szCs w:val="22"/>
          <w:lang w:eastAsia="zh-CN"/>
        </w:rPr>
        <w:t>T WI. In RAN2#107bis meeting, RAN2 discussed the message type for carrying reference time and has agreed that SIB/</w:t>
      </w:r>
      <w:r>
        <w:rPr>
          <w:rFonts w:ascii="Times New Roman" w:hAnsi="Times New Roman"/>
          <w:i/>
          <w:sz w:val="22"/>
          <w:szCs w:val="32"/>
        </w:rPr>
        <w:t>DLInformationTransfer</w:t>
      </w:r>
      <w:r>
        <w:rPr>
          <w:rFonts w:hint="eastAsia" w:ascii="Times New Roman" w:hAnsi="Times New Roman" w:eastAsia="宋体"/>
          <w:i/>
          <w:sz w:val="22"/>
          <w:szCs w:val="32"/>
          <w:lang w:eastAsia="zh-CN"/>
        </w:rPr>
        <w:t xml:space="preserve"> </w:t>
      </w:r>
      <w:r>
        <w:rPr>
          <w:rFonts w:hint="eastAsia" w:ascii="Times New Roman" w:hAnsi="Times New Roman" w:eastAsia="宋体"/>
          <w:iCs/>
          <w:sz w:val="22"/>
          <w:szCs w:val="32"/>
          <w:lang w:eastAsia="zh-CN"/>
        </w:rPr>
        <w:t>is used to delivery reference time for broadcast and unicast, respectively</w:t>
      </w:r>
      <w:r>
        <w:rPr>
          <w:rFonts w:hint="eastAsia" w:ascii="Times New Roman" w:hAnsi="Times New Roman" w:eastAsia="宋体"/>
          <w:sz w:val="22"/>
          <w:szCs w:val="22"/>
          <w:lang w:eastAsia="zh-CN"/>
        </w:rPr>
        <w:t>. The related agreement is as following.</w:t>
      </w:r>
    </w:p>
    <w:p>
      <w:pPr>
        <w:pStyle w:val="16"/>
        <w:tabs>
          <w:tab w:val="left" w:pos="1980"/>
          <w:tab w:val="clear" w:pos="1619"/>
        </w:tabs>
        <w:ind w:left="1980"/>
        <w:rPr>
          <w:rFonts w:ascii="Times New Roman" w:hAnsi="Times New Roman" w:eastAsia="宋体"/>
          <w:sz w:val="22"/>
          <w:szCs w:val="22"/>
          <w:lang w:eastAsia="zh-CN"/>
        </w:rPr>
      </w:pPr>
      <w:r>
        <w:rPr>
          <w:rFonts w:eastAsia="Malgun Gothic"/>
        </w:rPr>
        <w:t xml:space="preserve">SIB9 </w:t>
      </w:r>
      <w:r>
        <w:rPr>
          <w:rFonts w:eastAsia="宋体"/>
        </w:rPr>
        <w:t xml:space="preserve">is used for </w:t>
      </w:r>
      <w:r>
        <w:t>accurate reference timing delivery by broadcast</w:t>
      </w:r>
      <w:r>
        <w:rPr>
          <w:rFonts w:eastAsia="宋体"/>
        </w:rPr>
        <w:t>.</w:t>
      </w:r>
    </w:p>
    <w:p>
      <w:pPr>
        <w:pStyle w:val="16"/>
        <w:tabs>
          <w:tab w:val="left" w:pos="1980"/>
          <w:tab w:val="clear" w:pos="1619"/>
        </w:tabs>
        <w:ind w:left="1980"/>
        <w:rPr>
          <w:rFonts w:ascii="Times New Roman" w:hAnsi="Times New Roman" w:eastAsia="宋体"/>
          <w:sz w:val="22"/>
          <w:szCs w:val="22"/>
          <w:lang w:eastAsia="zh-CN"/>
        </w:rPr>
      </w:pPr>
      <w:r>
        <w:rPr>
          <w:rFonts w:hint="eastAsia"/>
          <w:i/>
        </w:rPr>
        <w:t>DLInformationTransfer</w:t>
      </w:r>
      <w:r>
        <w:rPr>
          <w:rFonts w:hint="eastAsia"/>
          <w:iCs/>
        </w:rPr>
        <w:t xml:space="preserve"> message is</w:t>
      </w:r>
      <w:r>
        <w:rPr>
          <w:iCs/>
        </w:rPr>
        <w:t xml:space="preserve"> </w:t>
      </w:r>
      <w:r>
        <w:rPr>
          <w:rFonts w:hint="eastAsia"/>
          <w:iCs/>
        </w:rPr>
        <w:t xml:space="preserve">used </w:t>
      </w:r>
      <w:r>
        <w:t xml:space="preserve">for </w:t>
      </w:r>
      <w:r>
        <w:rPr>
          <w:rFonts w:hint="eastAsia"/>
        </w:rPr>
        <w:t>serving cell</w:t>
      </w:r>
      <w:r>
        <w:t>’</w:t>
      </w:r>
      <w:r>
        <w:rPr>
          <w:rFonts w:hint="eastAsia"/>
        </w:rPr>
        <w:t xml:space="preserve">s </w:t>
      </w:r>
      <w:r>
        <w:t>accurate reference timing delivery</w:t>
      </w:r>
      <w:r>
        <w:rPr>
          <w:rFonts w:hint="eastAsia"/>
        </w:rPr>
        <w:t xml:space="preserve"> by </w:t>
      </w:r>
      <w:r>
        <w:t>unicast.</w:t>
      </w:r>
    </w:p>
    <w:p>
      <w:pPr>
        <w:spacing w:before="48" w:beforeLines="20" w:after="120"/>
        <w:jc w:val="both"/>
        <w:rPr>
          <w:rFonts w:ascii="Times New Roman" w:hAnsi="Times New Roman" w:eastAsia="宋体"/>
          <w:iCs/>
          <w:sz w:val="22"/>
          <w:szCs w:val="22"/>
          <w:lang w:eastAsia="zh-CN"/>
        </w:rPr>
      </w:pPr>
      <w:r>
        <w:rPr>
          <w:rFonts w:ascii="Times New Roman" w:hAnsi="Times New Roman" w:eastAsia="宋体"/>
          <w:sz w:val="22"/>
          <w:szCs w:val="22"/>
          <w:lang w:eastAsia="zh-CN"/>
        </w:rPr>
        <w:t xml:space="preserve">According to the current RRC specification, the </w:t>
      </w:r>
      <w:r>
        <w:rPr>
          <w:rFonts w:ascii="Times New Roman" w:hAnsi="Times New Roman"/>
          <w:i/>
          <w:sz w:val="22"/>
          <w:szCs w:val="22"/>
        </w:rPr>
        <w:t>DLInformationTransfer</w:t>
      </w:r>
      <w:r>
        <w:rPr>
          <w:rFonts w:ascii="Times New Roman" w:hAnsi="Times New Roman"/>
          <w:iCs/>
          <w:sz w:val="22"/>
          <w:szCs w:val="22"/>
        </w:rPr>
        <w:t xml:space="preserve"> message</w:t>
      </w:r>
      <w:r>
        <w:rPr>
          <w:rFonts w:ascii="Times New Roman" w:hAnsi="Times New Roman" w:eastAsia="宋体"/>
          <w:iCs/>
          <w:sz w:val="22"/>
          <w:szCs w:val="22"/>
          <w:lang w:eastAsia="zh-CN"/>
        </w:rPr>
        <w:t xml:space="preserve"> is transmitted via SRB1or SRB2 from NW to UE.</w:t>
      </w:r>
      <w:r>
        <w:rPr>
          <w:rFonts w:hint="eastAsia" w:ascii="Times New Roman" w:hAnsi="Times New Roman" w:eastAsia="宋体"/>
          <w:iCs/>
          <w:sz w:val="22"/>
          <w:szCs w:val="22"/>
          <w:lang w:eastAsia="zh-CN"/>
        </w:rPr>
        <w:t xml:space="preserve"> It means that only MN can provide UE with reference time by unicast. Under some deployment scenario, MN and SN both have capability to provide reference time with high time synchronization accuracy. Thus, it brings too much restriction if only MN are allowed to provide reference time. In addition, for II</w:t>
      </w:r>
      <w:r>
        <w:rPr>
          <w:rFonts w:ascii="Times New Roman" w:hAnsi="Times New Roman" w:eastAsia="宋体"/>
          <w:iCs/>
          <w:sz w:val="22"/>
          <w:szCs w:val="22"/>
          <w:lang w:eastAsia="zh-CN"/>
        </w:rPr>
        <w:t>O</w:t>
      </w:r>
      <w:r>
        <w:rPr>
          <w:rFonts w:hint="eastAsia" w:ascii="Times New Roman" w:hAnsi="Times New Roman" w:eastAsia="宋体"/>
          <w:iCs/>
          <w:sz w:val="22"/>
          <w:szCs w:val="22"/>
          <w:lang w:eastAsia="zh-CN"/>
        </w:rPr>
        <w:t>T use case, it is crucial to deliver reference timing information to UE as soon as possible. Transmission of reference time via SRB3 directly can further reduce the transmission delay, which is the intention of introducing SRB3 in NR.</w:t>
      </w:r>
    </w:p>
    <w:p>
      <w:pPr>
        <w:spacing w:before="48" w:beforeLines="20" w:after="120"/>
        <w:jc w:val="both"/>
        <w:rPr>
          <w:rFonts w:ascii="Times New Roman" w:hAnsi="Times New Roman" w:eastAsia="宋体"/>
          <w:iCs/>
          <w:lang w:eastAsia="zh-CN"/>
        </w:rPr>
      </w:pPr>
      <w:r>
        <w:rPr>
          <w:rFonts w:hint="eastAsia" w:ascii="Times New Roman" w:hAnsi="Times New Roman" w:eastAsia="宋体"/>
          <w:iCs/>
          <w:lang w:eastAsia="zh-CN"/>
        </w:rPr>
        <w:t>---------------------------------------------------------------------------------------------------------------------------------------</w:t>
      </w:r>
    </w:p>
    <w:p>
      <w:pPr>
        <w:pStyle w:val="5"/>
        <w:numPr>
          <w:ilvl w:val="0"/>
          <w:numId w:val="0"/>
        </w:numPr>
        <w:tabs>
          <w:tab w:val="clear" w:pos="567"/>
        </w:tabs>
        <w:rPr>
          <w:lang w:val="en-GB"/>
        </w:rPr>
      </w:pPr>
      <w:bookmarkStart w:id="7" w:name="_Toc20425883"/>
      <w:r>
        <w:rPr>
          <w:lang w:val="en-GB"/>
        </w:rPr>
        <w:t>–</w:t>
      </w:r>
      <w:r>
        <w:rPr>
          <w:lang w:val="en-GB"/>
        </w:rPr>
        <w:tab/>
      </w:r>
      <w:r>
        <w:rPr>
          <w:i/>
          <w:lang w:val="en-GB"/>
        </w:rPr>
        <w:t>DLInformationTransfer</w:t>
      </w:r>
      <w:bookmarkEnd w:id="7"/>
    </w:p>
    <w:p>
      <w:r>
        <w:t xml:space="preserve">The </w:t>
      </w:r>
      <w:r>
        <w:rPr>
          <w:i/>
        </w:rPr>
        <w:t>DLInformationTransfer</w:t>
      </w:r>
      <w:r>
        <w:t xml:space="preserve"> message is used for the downlink transfer of NAS dedicated information.</w:t>
      </w:r>
    </w:p>
    <w:p>
      <w:pPr>
        <w:pStyle w:val="20"/>
        <w:rPr>
          <w:rFonts w:hint="default"/>
          <w:lang w:val="en-GB"/>
        </w:rPr>
      </w:pPr>
      <w:r>
        <w:rPr>
          <w:rFonts w:hint="default"/>
          <w:lang w:val="en-GB"/>
        </w:rPr>
        <w:t xml:space="preserve">Signalling radio bearer: </w:t>
      </w:r>
      <w:r>
        <w:rPr>
          <w:rFonts w:hint="default"/>
          <w:highlight w:val="yellow"/>
          <w:lang w:val="en-GB"/>
        </w:rPr>
        <w:t>SRB2 or SRB1</w:t>
      </w:r>
      <w:r>
        <w:rPr>
          <w:rFonts w:hint="default"/>
          <w:lang w:val="en-GB"/>
        </w:rPr>
        <w:t xml:space="preserve"> (only if SRB2 not established yet. If SRB2 is suspended, the network does not send this message until SRB2 is resumed.)</w:t>
      </w:r>
    </w:p>
    <w:p>
      <w:pPr>
        <w:pStyle w:val="20"/>
        <w:rPr>
          <w:rFonts w:hint="default"/>
          <w:lang w:val="en-GB"/>
        </w:rPr>
      </w:pPr>
      <w:r>
        <w:rPr>
          <w:rFonts w:hint="default"/>
          <w:lang w:val="en-GB"/>
        </w:rPr>
        <w:t>RLC-SAP: AM</w:t>
      </w:r>
    </w:p>
    <w:p>
      <w:pPr>
        <w:pStyle w:val="20"/>
        <w:rPr>
          <w:rFonts w:hint="default"/>
          <w:lang w:val="en-GB"/>
        </w:rPr>
      </w:pPr>
      <w:r>
        <w:rPr>
          <w:rFonts w:hint="default"/>
          <w:lang w:val="en-GB"/>
        </w:rPr>
        <w:t>Logical channel: DCCH</w:t>
      </w:r>
    </w:p>
    <w:p>
      <w:pPr>
        <w:pStyle w:val="20"/>
        <w:rPr>
          <w:rFonts w:hint="default"/>
          <w:lang w:val="en-GB"/>
        </w:rPr>
      </w:pPr>
      <w:r>
        <w:rPr>
          <w:rFonts w:hint="default"/>
          <w:lang w:val="en-GB"/>
        </w:rPr>
        <w:t>Direction: Network to UE</w:t>
      </w:r>
    </w:p>
    <w:p>
      <w:pPr>
        <w:spacing w:before="48" w:beforeLines="20" w:after="120"/>
        <w:jc w:val="both"/>
        <w:rPr>
          <w:rFonts w:ascii="Times New Roman" w:hAnsi="Times New Roman" w:eastAsia="宋体"/>
          <w:iCs/>
          <w:lang w:eastAsia="zh-CN"/>
        </w:rPr>
      </w:pPr>
      <w:r>
        <w:rPr>
          <w:rFonts w:hint="eastAsia" w:ascii="Times New Roman" w:hAnsi="Times New Roman" w:eastAsia="宋体"/>
          <w:iCs/>
          <w:lang w:eastAsia="zh-CN"/>
        </w:rPr>
        <w:t>--------------------------------------------------------------------------------------------------------------------------------------</w:t>
      </w:r>
    </w:p>
    <w:p>
      <w:pPr>
        <w:pStyle w:val="7"/>
        <w:spacing w:before="120" w:beforeLines="50"/>
        <w:rPr>
          <w:rFonts w:ascii="Times New Roman" w:hAnsi="Times New Roman" w:eastAsia="宋体"/>
          <w:sz w:val="22"/>
          <w:szCs w:val="22"/>
          <w:lang w:eastAsia="ko-KR"/>
        </w:rPr>
      </w:pPr>
      <w:r>
        <w:rPr>
          <w:rFonts w:hint="eastAsia" w:ascii="Times New Roman" w:hAnsi="Times New Roman"/>
          <w:b/>
          <w:bCs/>
          <w:sz w:val="22"/>
          <w:szCs w:val="22"/>
          <w:lang w:eastAsia="zh-CN"/>
        </w:rPr>
        <w:t>Proposal 1：Dedicated reference timing information can be transmitted via SRB3.</w:t>
      </w:r>
    </w:p>
    <w:p>
      <w:pPr>
        <w:pStyle w:val="7"/>
        <w:rPr>
          <w:rFonts w:ascii="Times New Roman" w:hAnsi="Times New Roman" w:eastAsia="宋体"/>
          <w:sz w:val="22"/>
          <w:szCs w:val="22"/>
          <w:lang w:eastAsia="zh-CN"/>
        </w:rPr>
      </w:pPr>
      <w:r>
        <w:rPr>
          <w:rFonts w:hint="eastAsia" w:ascii="Times New Roman" w:hAnsi="Times New Roman" w:eastAsia="宋体"/>
          <w:sz w:val="22"/>
          <w:szCs w:val="22"/>
          <w:lang w:eastAsia="zh-CN"/>
        </w:rPr>
        <w:t>For reference time delivery by unicast, RAN2 has agreed that the received reference time corresponds to the end boundary of the frame indicated by the referenceSFN nearest to the frame where the time information is received. But it does not specify which cell</w:t>
      </w:r>
      <w:r>
        <w:rPr>
          <w:rFonts w:ascii="Times New Roman" w:hAnsi="Times New Roman" w:eastAsia="宋体"/>
          <w:sz w:val="22"/>
          <w:szCs w:val="22"/>
          <w:lang w:eastAsia="zh-CN"/>
        </w:rPr>
        <w:t>’</w:t>
      </w:r>
      <w:r>
        <w:rPr>
          <w:rFonts w:hint="eastAsia" w:ascii="Times New Roman" w:hAnsi="Times New Roman" w:eastAsia="宋体"/>
          <w:sz w:val="22"/>
          <w:szCs w:val="22"/>
          <w:lang w:eastAsia="zh-CN"/>
        </w:rPr>
        <w:t>s SFN boundary it is. For broadcast method, it is no need to clarify the reference cell as the SIB message is always transmitted via PCell/PS</w:t>
      </w:r>
      <w:r>
        <w:rPr>
          <w:rFonts w:ascii="Times New Roman" w:hAnsi="Times New Roman" w:eastAsia="宋体"/>
          <w:sz w:val="22"/>
          <w:szCs w:val="22"/>
          <w:lang w:eastAsia="zh-CN"/>
        </w:rPr>
        <w:t>C</w:t>
      </w:r>
      <w:r>
        <w:rPr>
          <w:rFonts w:hint="eastAsia" w:ascii="Times New Roman" w:hAnsi="Times New Roman" w:eastAsia="宋体"/>
          <w:sz w:val="22"/>
          <w:szCs w:val="22"/>
          <w:lang w:eastAsia="zh-CN"/>
        </w:rPr>
        <w:t>ell.</w:t>
      </w:r>
    </w:p>
    <w:p>
      <w:pPr>
        <w:pStyle w:val="7"/>
        <w:rPr>
          <w:rFonts w:ascii="Times New Roman" w:hAnsi="Times New Roman" w:eastAsia="宋体"/>
          <w:sz w:val="22"/>
          <w:szCs w:val="22"/>
          <w:lang w:eastAsia="zh-CN"/>
        </w:rPr>
      </w:pPr>
      <w:r>
        <w:rPr>
          <w:rFonts w:hint="eastAsia" w:ascii="Times New Roman" w:hAnsi="Times New Roman" w:eastAsia="宋体"/>
          <w:sz w:val="22"/>
          <w:szCs w:val="22"/>
          <w:lang w:eastAsia="zh-CN"/>
        </w:rPr>
        <w:t>For unicast method, the reference time information can be transmitted via Scell, for example under SRB CA duplication</w:t>
      </w:r>
      <w:r>
        <w:rPr>
          <w:rFonts w:ascii="Times New Roman" w:hAnsi="Times New Roman" w:eastAsia="宋体"/>
          <w:sz w:val="22"/>
          <w:szCs w:val="22"/>
          <w:lang w:eastAsia="zh-CN"/>
        </w:rPr>
        <w:t>.</w:t>
      </w:r>
      <w:r>
        <w:rPr>
          <w:rFonts w:hint="eastAsia" w:ascii="Times New Roman" w:hAnsi="Times New Roman" w:eastAsia="宋体"/>
          <w:sz w:val="22"/>
          <w:szCs w:val="22"/>
          <w:lang w:eastAsia="zh-CN"/>
        </w:rPr>
        <w:t xml:space="preserve"> Although the Scell and PCell may come from the same NW node, there still exists slightly gap of SFN boundary, especially considering the 10ns granularity</w:t>
      </w:r>
      <w:r>
        <w:rPr>
          <w:rFonts w:hint="eastAsia" w:ascii="Times New Roman" w:hAnsi="Times New Roman" w:eastAsia="宋体"/>
          <w:sz w:val="22"/>
          <w:szCs w:val="22"/>
          <w:lang w:eastAsia="ko-KR"/>
        </w:rPr>
        <w:t xml:space="preserve">. </w:t>
      </w:r>
      <w:r>
        <w:rPr>
          <w:rFonts w:hint="eastAsia" w:ascii="Times New Roman" w:hAnsi="Times New Roman" w:eastAsia="宋体"/>
          <w:sz w:val="22"/>
          <w:szCs w:val="22"/>
          <w:lang w:eastAsia="zh-CN"/>
        </w:rPr>
        <w:t>It is simper to specify PCell as the reference cell of the reference time if it is received via SRB1 or SRB2</w:t>
      </w:r>
      <w:r>
        <w:rPr>
          <w:rFonts w:hint="eastAsia" w:ascii="Times New Roman" w:hAnsi="Times New Roman" w:eastAsia="宋体"/>
          <w:sz w:val="22"/>
          <w:szCs w:val="22"/>
          <w:lang w:eastAsia="ko-KR"/>
        </w:rPr>
        <w:t>.</w:t>
      </w:r>
      <w:r>
        <w:rPr>
          <w:rFonts w:hint="eastAsia" w:ascii="Times New Roman" w:hAnsi="Times New Roman" w:eastAsia="宋体"/>
          <w:sz w:val="22"/>
          <w:szCs w:val="22"/>
          <w:lang w:eastAsia="zh-CN"/>
        </w:rPr>
        <w:t xml:space="preserve"> Moreover, UE adopts the PS</w:t>
      </w:r>
      <w:r>
        <w:rPr>
          <w:rFonts w:ascii="Times New Roman" w:hAnsi="Times New Roman" w:eastAsia="宋体"/>
          <w:sz w:val="22"/>
          <w:szCs w:val="22"/>
          <w:lang w:eastAsia="zh-CN"/>
        </w:rPr>
        <w:t>C</w:t>
      </w:r>
      <w:r>
        <w:rPr>
          <w:rFonts w:hint="eastAsia" w:ascii="Times New Roman" w:hAnsi="Times New Roman" w:eastAsia="宋体"/>
          <w:sz w:val="22"/>
          <w:szCs w:val="22"/>
          <w:lang w:eastAsia="zh-CN"/>
        </w:rPr>
        <w:t>ell as the reference cell of the reference time if it is received via SRB3.</w:t>
      </w:r>
    </w:p>
    <w:p>
      <w:pPr>
        <w:pStyle w:val="7"/>
        <w:spacing w:before="120" w:beforeLines="50"/>
        <w:rPr>
          <w:rFonts w:ascii="Times New Roman" w:hAnsi="Times New Roman" w:eastAsia="宋体"/>
          <w:b/>
          <w:bCs/>
          <w:sz w:val="22"/>
          <w:szCs w:val="22"/>
          <w:lang w:eastAsia="zh-CN"/>
        </w:rPr>
      </w:pPr>
      <w:r>
        <w:rPr>
          <w:rFonts w:ascii="Times New Roman" w:hAnsi="Times New Roman"/>
          <w:b/>
          <w:bCs/>
          <w:sz w:val="22"/>
          <w:szCs w:val="22"/>
        </w:rPr>
        <w:t>Proposal</w:t>
      </w:r>
      <w:r>
        <w:rPr>
          <w:rFonts w:hint="eastAsia" w:ascii="Times New Roman" w:hAnsi="Times New Roman" w:eastAsia="宋体"/>
          <w:b/>
          <w:bCs/>
          <w:sz w:val="22"/>
          <w:szCs w:val="22"/>
          <w:lang w:eastAsia="zh-CN"/>
        </w:rPr>
        <w:t xml:space="preserve"> 2</w:t>
      </w:r>
      <w:r>
        <w:rPr>
          <w:rFonts w:ascii="Times New Roman" w:hAnsi="Times New Roman" w:eastAsia="宋体"/>
          <w:b/>
          <w:bCs/>
          <w:sz w:val="22"/>
          <w:szCs w:val="22"/>
          <w:lang w:eastAsia="zh-CN"/>
        </w:rPr>
        <w:t xml:space="preserve">: </w:t>
      </w:r>
      <w:r>
        <w:rPr>
          <w:rFonts w:ascii="Times New Roman" w:hAnsi="Times New Roman"/>
          <w:b/>
          <w:bCs/>
          <w:sz w:val="22"/>
          <w:szCs w:val="22"/>
        </w:rPr>
        <w:t>The reference</w:t>
      </w:r>
      <w:r>
        <w:rPr>
          <w:rFonts w:hint="eastAsia" w:ascii="Times New Roman" w:hAnsi="Times New Roman" w:eastAsia="宋体"/>
          <w:b/>
          <w:bCs/>
          <w:sz w:val="22"/>
          <w:szCs w:val="22"/>
          <w:lang w:eastAsia="zh-CN"/>
        </w:rPr>
        <w:t xml:space="preserve"> cell of </w:t>
      </w:r>
      <w:r>
        <w:rPr>
          <w:rFonts w:ascii="Times New Roman" w:hAnsi="Times New Roman"/>
          <w:b/>
          <w:bCs/>
          <w:sz w:val="22"/>
          <w:szCs w:val="22"/>
        </w:rPr>
        <w:t xml:space="preserve">the time at the ending boundary of the SFN indicated by </w:t>
      </w:r>
      <w:r>
        <w:rPr>
          <w:rFonts w:ascii="Times New Roman" w:hAnsi="Times New Roman"/>
          <w:b/>
          <w:bCs/>
          <w:i/>
          <w:sz w:val="22"/>
          <w:szCs w:val="22"/>
        </w:rPr>
        <w:t>referenceSFN</w:t>
      </w:r>
      <w:r>
        <w:rPr>
          <w:rFonts w:ascii="Times New Roman" w:hAnsi="Times New Roman"/>
          <w:b/>
          <w:bCs/>
          <w:sz w:val="22"/>
          <w:szCs w:val="22"/>
        </w:rPr>
        <w:t xml:space="preserve"> </w:t>
      </w:r>
      <w:r>
        <w:rPr>
          <w:rFonts w:hint="eastAsia" w:ascii="Times New Roman" w:hAnsi="Times New Roman" w:eastAsia="宋体"/>
          <w:b/>
          <w:bCs/>
          <w:sz w:val="22"/>
          <w:szCs w:val="22"/>
          <w:lang w:eastAsia="zh-CN"/>
        </w:rPr>
        <w:t>can be</w:t>
      </w:r>
      <w:r>
        <w:rPr>
          <w:rFonts w:ascii="Times New Roman" w:hAnsi="Times New Roman"/>
          <w:b/>
          <w:bCs/>
          <w:sz w:val="22"/>
          <w:szCs w:val="22"/>
        </w:rPr>
        <w:t xml:space="preserve"> P</w:t>
      </w:r>
      <w:r>
        <w:rPr>
          <w:rFonts w:hint="eastAsia" w:ascii="Times New Roman" w:hAnsi="Times New Roman" w:eastAsia="宋体"/>
          <w:b/>
          <w:bCs/>
          <w:sz w:val="22"/>
          <w:szCs w:val="22"/>
          <w:lang w:eastAsia="zh-CN"/>
        </w:rPr>
        <w:t>C</w:t>
      </w:r>
      <w:r>
        <w:rPr>
          <w:rFonts w:ascii="Times New Roman" w:hAnsi="Times New Roman"/>
          <w:b/>
          <w:bCs/>
          <w:sz w:val="22"/>
          <w:szCs w:val="22"/>
        </w:rPr>
        <w:t>ell</w:t>
      </w:r>
      <w:r>
        <w:rPr>
          <w:rFonts w:hint="eastAsia" w:ascii="Times New Roman" w:hAnsi="Times New Roman" w:eastAsia="宋体"/>
          <w:b/>
          <w:bCs/>
          <w:sz w:val="22"/>
          <w:szCs w:val="22"/>
          <w:lang w:eastAsia="zh-CN"/>
        </w:rPr>
        <w:t>/PS</w:t>
      </w:r>
      <w:r>
        <w:rPr>
          <w:rFonts w:ascii="Times New Roman" w:hAnsi="Times New Roman" w:eastAsia="宋体"/>
          <w:b/>
          <w:bCs/>
          <w:sz w:val="22"/>
          <w:szCs w:val="22"/>
          <w:lang w:eastAsia="zh-CN"/>
        </w:rPr>
        <w:t>C</w:t>
      </w:r>
      <w:r>
        <w:rPr>
          <w:rFonts w:hint="eastAsia" w:ascii="Times New Roman" w:hAnsi="Times New Roman" w:eastAsia="宋体"/>
          <w:b/>
          <w:bCs/>
          <w:sz w:val="22"/>
          <w:szCs w:val="22"/>
          <w:lang w:eastAsia="zh-CN"/>
        </w:rPr>
        <w:t>ell.</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7"/>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w:t>
      </w:r>
      <w:r>
        <w:rPr>
          <w:rFonts w:ascii="Times New Roman" w:hAnsi="Times New Roman" w:eastAsia="宋体"/>
          <w:sz w:val="22"/>
          <w:szCs w:val="22"/>
          <w:lang w:eastAsia="zh-CN"/>
        </w:rPr>
        <w:t xml:space="preserve">discuss the </w:t>
      </w:r>
      <w:r>
        <w:rPr>
          <w:rFonts w:hint="eastAsia" w:ascii="Times New Roman" w:hAnsi="Times New Roman" w:eastAsia="宋体"/>
          <w:sz w:val="22"/>
          <w:szCs w:val="22"/>
          <w:lang w:eastAsia="zh-CN"/>
        </w:rPr>
        <w:t>reference cell for the dedicated provisioning of timing information</w:t>
      </w:r>
      <w:r>
        <w:rPr>
          <w:rFonts w:ascii="Times New Roman" w:hAnsi="Times New Roman" w:eastAsia="宋体"/>
          <w:color w:val="000000"/>
          <w:sz w:val="22"/>
          <w:szCs w:val="22"/>
          <w:lang w:eastAsia="zh-CN" w:bidi="ar"/>
        </w:rPr>
        <w:t xml:space="preserve">. </w:t>
      </w:r>
      <w:r>
        <w:rPr>
          <w:rFonts w:ascii="Times New Roman" w:hAnsi="Times New Roman" w:eastAsia="宋体"/>
          <w:sz w:val="22"/>
          <w:szCs w:val="22"/>
          <w:lang w:eastAsia="zh-CN"/>
        </w:rPr>
        <w:t>The related proposals are listed as following:</w:t>
      </w:r>
    </w:p>
    <w:bookmarkEnd w:id="5"/>
    <w:bookmarkEnd w:id="6"/>
    <w:p>
      <w:pPr>
        <w:pStyle w:val="7"/>
        <w:spacing w:before="120" w:beforeLines="50"/>
        <w:rPr>
          <w:rFonts w:ascii="Times New Roman" w:hAnsi="Times New Roman" w:eastAsia="宋体"/>
          <w:sz w:val="22"/>
          <w:szCs w:val="22"/>
          <w:lang w:eastAsia="ko-KR"/>
        </w:rPr>
      </w:pPr>
      <w:r>
        <w:rPr>
          <w:rFonts w:hint="eastAsia" w:ascii="Times New Roman" w:hAnsi="Times New Roman"/>
          <w:b/>
          <w:bCs/>
          <w:sz w:val="22"/>
          <w:szCs w:val="22"/>
          <w:lang w:eastAsia="zh-CN"/>
        </w:rPr>
        <w:t>Proposal 1：Dedicated reference timing information can be transmitted via SRB3.</w:t>
      </w:r>
    </w:p>
    <w:p>
      <w:pPr>
        <w:pStyle w:val="7"/>
        <w:spacing w:before="120" w:beforeLines="50"/>
        <w:rPr>
          <w:rFonts w:ascii="Times New Roman" w:hAnsi="Times New Roman" w:eastAsia="宋体"/>
          <w:sz w:val="22"/>
          <w:szCs w:val="22"/>
          <w:lang w:eastAsia="zh-CN"/>
        </w:rPr>
      </w:pPr>
      <w:r>
        <w:rPr>
          <w:rFonts w:ascii="Times New Roman" w:hAnsi="Times New Roman"/>
          <w:b/>
          <w:bCs/>
          <w:sz w:val="22"/>
          <w:szCs w:val="22"/>
        </w:rPr>
        <w:t>Proposal</w:t>
      </w:r>
      <w:r>
        <w:rPr>
          <w:rFonts w:hint="eastAsia" w:ascii="Times New Roman" w:hAnsi="Times New Roman" w:eastAsia="宋体"/>
          <w:b/>
          <w:bCs/>
          <w:sz w:val="22"/>
          <w:szCs w:val="22"/>
          <w:lang w:eastAsia="zh-CN"/>
        </w:rPr>
        <w:t xml:space="preserve"> 2</w:t>
      </w:r>
      <w:r>
        <w:rPr>
          <w:rFonts w:ascii="Times New Roman" w:hAnsi="Times New Roman" w:eastAsia="宋体"/>
          <w:b/>
          <w:bCs/>
          <w:sz w:val="22"/>
          <w:szCs w:val="22"/>
          <w:lang w:eastAsia="zh-CN"/>
        </w:rPr>
        <w:t xml:space="preserve">: </w:t>
      </w:r>
      <w:r>
        <w:rPr>
          <w:rFonts w:ascii="Times New Roman" w:hAnsi="Times New Roman"/>
          <w:b/>
          <w:bCs/>
          <w:sz w:val="22"/>
          <w:szCs w:val="22"/>
        </w:rPr>
        <w:t>The reference</w:t>
      </w:r>
      <w:r>
        <w:rPr>
          <w:rFonts w:hint="eastAsia" w:ascii="Times New Roman" w:hAnsi="Times New Roman" w:eastAsia="宋体"/>
          <w:b/>
          <w:bCs/>
          <w:sz w:val="22"/>
          <w:szCs w:val="22"/>
          <w:lang w:eastAsia="zh-CN"/>
        </w:rPr>
        <w:t xml:space="preserve"> cell of </w:t>
      </w:r>
      <w:r>
        <w:rPr>
          <w:rFonts w:ascii="Times New Roman" w:hAnsi="Times New Roman"/>
          <w:b/>
          <w:bCs/>
          <w:sz w:val="22"/>
          <w:szCs w:val="22"/>
        </w:rPr>
        <w:t xml:space="preserve">the time at the ending boundary of the SFN indicated by </w:t>
      </w:r>
      <w:r>
        <w:rPr>
          <w:rFonts w:ascii="Times New Roman" w:hAnsi="Times New Roman"/>
          <w:b/>
          <w:bCs/>
          <w:i/>
          <w:sz w:val="22"/>
          <w:szCs w:val="22"/>
        </w:rPr>
        <w:t>referenceSFN</w:t>
      </w:r>
      <w:r>
        <w:rPr>
          <w:rFonts w:ascii="Times New Roman" w:hAnsi="Times New Roman"/>
          <w:b/>
          <w:bCs/>
          <w:sz w:val="22"/>
          <w:szCs w:val="22"/>
        </w:rPr>
        <w:t xml:space="preserve"> </w:t>
      </w:r>
      <w:r>
        <w:rPr>
          <w:rFonts w:hint="eastAsia" w:ascii="Times New Roman" w:hAnsi="Times New Roman" w:eastAsia="宋体"/>
          <w:b/>
          <w:bCs/>
          <w:sz w:val="22"/>
          <w:szCs w:val="22"/>
          <w:lang w:eastAsia="zh-CN"/>
        </w:rPr>
        <w:t>can be</w:t>
      </w:r>
      <w:r>
        <w:rPr>
          <w:rFonts w:ascii="Times New Roman" w:hAnsi="Times New Roman"/>
          <w:b/>
          <w:bCs/>
          <w:sz w:val="22"/>
          <w:szCs w:val="22"/>
        </w:rPr>
        <w:t xml:space="preserve"> P</w:t>
      </w:r>
      <w:r>
        <w:rPr>
          <w:rFonts w:hint="eastAsia" w:ascii="Times New Roman" w:hAnsi="Times New Roman" w:eastAsia="宋体"/>
          <w:b/>
          <w:bCs/>
          <w:sz w:val="22"/>
          <w:szCs w:val="22"/>
          <w:lang w:eastAsia="zh-CN"/>
        </w:rPr>
        <w:t>C</w:t>
      </w:r>
      <w:r>
        <w:rPr>
          <w:rFonts w:ascii="Times New Roman" w:hAnsi="Times New Roman"/>
          <w:b/>
          <w:bCs/>
          <w:sz w:val="22"/>
          <w:szCs w:val="22"/>
        </w:rPr>
        <w:t>ell</w:t>
      </w:r>
      <w:r>
        <w:rPr>
          <w:rFonts w:hint="eastAsia" w:ascii="Times New Roman" w:hAnsi="Times New Roman" w:eastAsia="宋体"/>
          <w:b/>
          <w:bCs/>
          <w:sz w:val="22"/>
          <w:szCs w:val="22"/>
          <w:lang w:eastAsia="zh-CN"/>
        </w:rPr>
        <w:t>/PS</w:t>
      </w:r>
      <w:r>
        <w:rPr>
          <w:rFonts w:ascii="Times New Roman" w:hAnsi="Times New Roman" w:eastAsia="宋体"/>
          <w:b/>
          <w:bCs/>
          <w:sz w:val="22"/>
          <w:szCs w:val="22"/>
          <w:lang w:eastAsia="zh-CN"/>
        </w:rPr>
        <w:t>C</w:t>
      </w:r>
      <w:r>
        <w:rPr>
          <w:rFonts w:hint="eastAsia" w:ascii="Times New Roman" w:hAnsi="Times New Roman" w:eastAsia="宋体"/>
          <w:b/>
          <w:bCs/>
          <w:sz w:val="22"/>
          <w:szCs w:val="22"/>
          <w:lang w:eastAsia="zh-CN"/>
        </w:rPr>
        <w:t>ell.</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rPr>
        <w:t>Reference</w:t>
      </w:r>
    </w:p>
    <w:p>
      <w:pPr>
        <w:pStyle w:val="7"/>
        <w:numPr>
          <w:ilvl w:val="0"/>
          <w:numId w:val="4"/>
        </w:numPr>
        <w:rPr>
          <w:rFonts w:ascii="Times New Roman" w:hAnsi="Times New Roman" w:eastAsia="宋体"/>
          <w:sz w:val="22"/>
          <w:szCs w:val="32"/>
          <w:lang w:eastAsia="zh-CN"/>
        </w:rPr>
      </w:pPr>
      <w:r>
        <w:rPr>
          <w:rFonts w:ascii="Times New Roman" w:hAnsi="Times New Roman"/>
          <w:bCs/>
          <w:color w:val="000000"/>
          <w:sz w:val="22"/>
          <w:szCs w:val="22"/>
        </w:rPr>
        <w:t>RAN2#10</w:t>
      </w:r>
      <w:r>
        <w:rPr>
          <w:rFonts w:ascii="Times New Roman" w:hAnsi="Times New Roman" w:eastAsia="宋体"/>
          <w:bCs/>
          <w:color w:val="000000"/>
          <w:sz w:val="22"/>
          <w:szCs w:val="22"/>
          <w:lang w:eastAsia="zh-CN"/>
        </w:rPr>
        <w:t>7bis</w:t>
      </w:r>
      <w:r>
        <w:rPr>
          <w:rFonts w:ascii="Times New Roman" w:hAnsi="Times New Roman"/>
          <w:bCs/>
          <w:color w:val="000000"/>
          <w:sz w:val="22"/>
          <w:szCs w:val="22"/>
        </w:rPr>
        <w:t xml:space="preserve"> chairman’ note.</w:t>
      </w:r>
    </w:p>
    <w:p/>
    <w:p>
      <w:pPr>
        <w:rPr>
          <w:rFonts w:eastAsia="宋体"/>
          <w:lang w:eastAsia="zh-CN"/>
        </w:rPr>
      </w:pP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Bold">
    <w:altName w:val="Arial"/>
    <w:panose1 w:val="020B0704020202020204"/>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F3883"/>
    <w:multiLevelType w:val="singleLevel"/>
    <w:tmpl w:val="69DF3883"/>
    <w:lvl w:ilvl="0" w:tentative="0">
      <w:start w:val="1"/>
      <w:numFmt w:val="decimal"/>
      <w:suff w:val="space"/>
      <w:lvlText w:val="[%1]."/>
      <w:lvlJc w:val="left"/>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36"/>
    <w:rsid w:val="000E69BE"/>
    <w:rsid w:val="002B0636"/>
    <w:rsid w:val="004719C5"/>
    <w:rsid w:val="00530F32"/>
    <w:rsid w:val="008733B8"/>
    <w:rsid w:val="0099233B"/>
    <w:rsid w:val="00B864E6"/>
    <w:rsid w:val="00C70DAA"/>
    <w:rsid w:val="00E201AD"/>
    <w:rsid w:val="00E324AB"/>
    <w:rsid w:val="00EB29DE"/>
    <w:rsid w:val="00EF7905"/>
    <w:rsid w:val="00FA0D90"/>
    <w:rsid w:val="016158E9"/>
    <w:rsid w:val="03CE07DA"/>
    <w:rsid w:val="04302D8C"/>
    <w:rsid w:val="043A26C6"/>
    <w:rsid w:val="04526AA1"/>
    <w:rsid w:val="04850536"/>
    <w:rsid w:val="097E5C16"/>
    <w:rsid w:val="09872D1E"/>
    <w:rsid w:val="0A54378C"/>
    <w:rsid w:val="0A6916FC"/>
    <w:rsid w:val="0AEF3908"/>
    <w:rsid w:val="0B1905D5"/>
    <w:rsid w:val="0BF70454"/>
    <w:rsid w:val="0DDE1DF5"/>
    <w:rsid w:val="0F8C64FC"/>
    <w:rsid w:val="13001EA4"/>
    <w:rsid w:val="15DB58B7"/>
    <w:rsid w:val="17060F04"/>
    <w:rsid w:val="17315355"/>
    <w:rsid w:val="18A73040"/>
    <w:rsid w:val="18C740C7"/>
    <w:rsid w:val="1B382220"/>
    <w:rsid w:val="1C7B75D2"/>
    <w:rsid w:val="1DC94EAF"/>
    <w:rsid w:val="1E3133C0"/>
    <w:rsid w:val="1F1D37C9"/>
    <w:rsid w:val="1F824FEC"/>
    <w:rsid w:val="1FB16176"/>
    <w:rsid w:val="210416C7"/>
    <w:rsid w:val="21041752"/>
    <w:rsid w:val="213752C7"/>
    <w:rsid w:val="26961522"/>
    <w:rsid w:val="271859DB"/>
    <w:rsid w:val="271F1829"/>
    <w:rsid w:val="27E250CA"/>
    <w:rsid w:val="2970123B"/>
    <w:rsid w:val="2BC87DB5"/>
    <w:rsid w:val="2D113BCD"/>
    <w:rsid w:val="2D641564"/>
    <w:rsid w:val="2DE328FA"/>
    <w:rsid w:val="2E53242C"/>
    <w:rsid w:val="2E737315"/>
    <w:rsid w:val="3079070A"/>
    <w:rsid w:val="310075AC"/>
    <w:rsid w:val="36B20C46"/>
    <w:rsid w:val="36CF766C"/>
    <w:rsid w:val="379932E9"/>
    <w:rsid w:val="387E5A78"/>
    <w:rsid w:val="3ACC368D"/>
    <w:rsid w:val="3B2B1A6B"/>
    <w:rsid w:val="3CAC0F8F"/>
    <w:rsid w:val="3CDC39CA"/>
    <w:rsid w:val="3D433950"/>
    <w:rsid w:val="3D904F77"/>
    <w:rsid w:val="402A4F9B"/>
    <w:rsid w:val="408D6E4D"/>
    <w:rsid w:val="40C1720F"/>
    <w:rsid w:val="40DB2E9C"/>
    <w:rsid w:val="423201F7"/>
    <w:rsid w:val="423A4C17"/>
    <w:rsid w:val="42A25739"/>
    <w:rsid w:val="4342077C"/>
    <w:rsid w:val="44517C49"/>
    <w:rsid w:val="44E50743"/>
    <w:rsid w:val="450A1253"/>
    <w:rsid w:val="485C6D77"/>
    <w:rsid w:val="4B3B263E"/>
    <w:rsid w:val="4B88370A"/>
    <w:rsid w:val="4C5A697F"/>
    <w:rsid w:val="4DA2209C"/>
    <w:rsid w:val="4E453A54"/>
    <w:rsid w:val="4ECD0D77"/>
    <w:rsid w:val="4F0F3EA8"/>
    <w:rsid w:val="52B72ECD"/>
    <w:rsid w:val="53CA4716"/>
    <w:rsid w:val="543779BC"/>
    <w:rsid w:val="54522279"/>
    <w:rsid w:val="55E60E5A"/>
    <w:rsid w:val="580C4BE9"/>
    <w:rsid w:val="5A1D0758"/>
    <w:rsid w:val="5A994431"/>
    <w:rsid w:val="5B7D3701"/>
    <w:rsid w:val="5D7C20AB"/>
    <w:rsid w:val="5D8C3D1F"/>
    <w:rsid w:val="5F7E45B6"/>
    <w:rsid w:val="61206DD0"/>
    <w:rsid w:val="61A35313"/>
    <w:rsid w:val="62B2073D"/>
    <w:rsid w:val="65B86D58"/>
    <w:rsid w:val="681E0737"/>
    <w:rsid w:val="6B737CBE"/>
    <w:rsid w:val="6DEA6C11"/>
    <w:rsid w:val="6E400423"/>
    <w:rsid w:val="6FA77AB0"/>
    <w:rsid w:val="721465D7"/>
    <w:rsid w:val="74051631"/>
    <w:rsid w:val="74886AC7"/>
    <w:rsid w:val="749A41B2"/>
    <w:rsid w:val="7501214F"/>
    <w:rsid w:val="76466CBB"/>
    <w:rsid w:val="773C74D2"/>
    <w:rsid w:val="7826463F"/>
    <w:rsid w:val="78564FDD"/>
    <w:rsid w:val="799E1BE4"/>
    <w:rsid w:val="7A84317F"/>
    <w:rsid w:val="7D37352E"/>
    <w:rsid w:val="7D7B33A2"/>
    <w:rsid w:val="7E470B5A"/>
    <w:rsid w:val="7E6B723A"/>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0">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6">
    <w:name w:val="annotation text"/>
    <w:basedOn w:val="1"/>
    <w:semiHidden/>
    <w:qFormat/>
    <w:uiPriority w:val="0"/>
  </w:style>
  <w:style w:type="paragraph" w:styleId="7">
    <w:name w:val="Body Text"/>
    <w:basedOn w:val="1"/>
    <w:qFormat/>
    <w:uiPriority w:val="0"/>
    <w:pPr>
      <w:spacing w:after="120"/>
      <w:jc w:val="both"/>
    </w:pPr>
    <w:rPr>
      <w:rFonts w:eastAsia="MS Mincho"/>
    </w:rPr>
  </w:style>
  <w:style w:type="paragraph" w:styleId="8">
    <w:name w:val="header"/>
    <w:basedOn w:val="1"/>
    <w:qFormat/>
    <w:uiPriority w:val="0"/>
    <w:pPr>
      <w:tabs>
        <w:tab w:val="center" w:pos="4536"/>
        <w:tab w:val="right" w:pos="9072"/>
      </w:tabs>
    </w:pPr>
    <w:rPr>
      <w:rFonts w:ascii="Arial" w:hAnsi="Arial" w:eastAsia="MS Mincho"/>
      <w:b/>
    </w:rPr>
  </w:style>
  <w:style w:type="paragraph" w:styleId="9">
    <w:name w:val="List"/>
    <w:basedOn w:val="1"/>
    <w:qFormat/>
    <w:uiPriority w:val="0"/>
    <w:pPr>
      <w:ind w:left="568" w:hanging="284"/>
    </w:pPr>
  </w:style>
  <w:style w:type="paragraph" w:customStyle="1" w:styleId="12">
    <w:name w:val="TAH"/>
    <w:basedOn w:val="13"/>
    <w:qFormat/>
    <w:uiPriority w:val="0"/>
    <w:rPr>
      <w:b/>
    </w:rPr>
  </w:style>
  <w:style w:type="paragraph" w:customStyle="1" w:styleId="13">
    <w:name w:val="TAC"/>
    <w:basedOn w:val="14"/>
    <w:qFormat/>
    <w:uiPriority w:val="0"/>
    <w:pPr>
      <w:overflowPunct w:val="0"/>
      <w:autoSpaceDE w:val="0"/>
      <w:autoSpaceDN w:val="0"/>
      <w:adjustRightInd w:val="0"/>
      <w:jc w:val="center"/>
      <w:textAlignment w:val="baseline"/>
    </w:pPr>
    <w:rPr>
      <w:lang w:eastAsia="en-GB"/>
    </w:rPr>
  </w:style>
  <w:style w:type="paragraph" w:customStyle="1" w:styleId="14">
    <w:name w:val="TAL"/>
    <w:basedOn w:val="1"/>
    <w:qFormat/>
    <w:uiPriority w:val="0"/>
    <w:pPr>
      <w:keepNext/>
      <w:keepLines/>
    </w:pPr>
    <w:rPr>
      <w:rFonts w:ascii="Arial" w:hAnsi="Arial"/>
      <w:sz w:val="18"/>
      <w:szCs w:val="20"/>
      <w:lang w:val="en-GB"/>
    </w:rPr>
  </w:style>
  <w:style w:type="paragraph" w:customStyle="1" w:styleId="15">
    <w:name w:val="Doc-text2"/>
    <w:basedOn w:val="1"/>
    <w:qFormat/>
    <w:uiPriority w:val="0"/>
    <w:pPr>
      <w:tabs>
        <w:tab w:val="left" w:pos="1622"/>
      </w:tabs>
      <w:ind w:left="1622" w:hanging="363"/>
    </w:pPr>
    <w:rPr>
      <w:rFonts w:ascii="Arial" w:hAnsi="Arial" w:eastAsia="MS Mincho"/>
      <w:lang w:val="en-GB" w:eastAsia="en-GB"/>
    </w:rPr>
  </w:style>
  <w:style w:type="paragraph" w:customStyle="1" w:styleId="16">
    <w:name w:val="Agreement"/>
    <w:basedOn w:val="1"/>
    <w:next w:val="15"/>
    <w:qFormat/>
    <w:uiPriority w:val="0"/>
    <w:pPr>
      <w:numPr>
        <w:ilvl w:val="0"/>
        <w:numId w:val="2"/>
      </w:numPr>
      <w:spacing w:before="60"/>
    </w:pPr>
    <w:rPr>
      <w:b/>
    </w:rPr>
  </w:style>
  <w:style w:type="character" w:customStyle="1" w:styleId="17">
    <w:name w:val="PL Char"/>
    <w:basedOn w:val="10"/>
    <w:link w:val="18"/>
    <w:qFormat/>
    <w:uiPriority w:val="0"/>
    <w:rPr>
      <w:rFonts w:ascii="Courier New" w:hAnsi="Courier New" w:cs="Courier New"/>
    </w:rPr>
  </w:style>
  <w:style w:type="paragraph" w:customStyle="1" w:styleId="18">
    <w:name w:val="PL"/>
    <w:basedOn w:val="1"/>
    <w:link w:val="17"/>
    <w:qFormat/>
    <w:uiPriority w:val="0"/>
    <w:rPr>
      <w:rFonts w:ascii="Courier New" w:hAnsi="Courier New"/>
      <w:szCs w:val="20"/>
      <w:lang w:eastAsia="zh-CN"/>
    </w:rPr>
  </w:style>
  <w:style w:type="character" w:customStyle="1" w:styleId="19">
    <w:name w:val="B1 Char1"/>
    <w:basedOn w:val="10"/>
    <w:link w:val="20"/>
    <w:qFormat/>
    <w:uiPriority w:val="0"/>
  </w:style>
  <w:style w:type="paragraph" w:customStyle="1" w:styleId="20">
    <w:name w:val="B1"/>
    <w:basedOn w:val="9"/>
    <w:link w:val="19"/>
    <w:qFormat/>
    <w:uiPriority w:val="0"/>
    <w:pPr>
      <w:overflowPunct w:val="0"/>
      <w:autoSpaceDE w:val="0"/>
      <w:autoSpaceDN w:val="0"/>
      <w:spacing w:after="180"/>
    </w:pPr>
    <w:rPr>
      <w:rFonts w:hint="eastAsia" w:ascii="Times New Roman" w:hAnsi="Times New Roman"/>
      <w:szCs w:val="20"/>
      <w:lang w:eastAsia="zh-CN"/>
    </w:rPr>
  </w:style>
  <w:style w:type="paragraph" w:customStyle="1" w:styleId="21">
    <w:name w:val="msolistparagraph"/>
    <w:basedOn w:val="1"/>
    <w:qFormat/>
    <w:uiPriority w:val="0"/>
    <w:pPr>
      <w:ind w:left="720"/>
    </w:pPr>
    <w:rPr>
      <w:rFonts w:ascii="Calibri" w:hAnsi="Calibri" w:eastAsia="宋体"/>
      <w:sz w:val="22"/>
      <w:szCs w:val="22"/>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770</Words>
  <Characters>4391</Characters>
  <Lines>36</Lines>
  <Paragraphs>10</Paragraphs>
  <TotalTime>0</TotalTime>
  <ScaleCrop>false</ScaleCrop>
  <LinksUpToDate>false</LinksUpToDate>
  <CharactersWithSpaces>5151</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vivo</cp:lastModifiedBy>
  <dcterms:modified xsi:type="dcterms:W3CDTF">2019-11-08T05:31:06Z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